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2446F27F" w:rsidR="00F27E47"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4924F5">
        <w:rPr>
          <w:rFonts w:ascii="Arial" w:eastAsia="Arial Unicode MS" w:hAnsi="Arial" w:cs="Arial"/>
          <w:b/>
          <w:sz w:val="22"/>
          <w:szCs w:val="22"/>
        </w:rPr>
        <w:t xml:space="preserve"> 069</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4924F5">
        <w:rPr>
          <w:rFonts w:ascii="Arial" w:eastAsia="Arial Unicode MS" w:hAnsi="Arial" w:cs="Arial"/>
          <w:b/>
          <w:sz w:val="22"/>
          <w:szCs w:val="22"/>
        </w:rPr>
        <w:t>13</w:t>
      </w:r>
      <w:r w:rsidR="00E71BAA">
        <w:rPr>
          <w:rFonts w:ascii="Arial" w:eastAsia="Arial Unicode MS" w:hAnsi="Arial" w:cs="Arial"/>
          <w:b/>
          <w:sz w:val="22"/>
          <w:szCs w:val="22"/>
        </w:rPr>
        <w:t>/</w:t>
      </w:r>
      <w:r w:rsidR="004924F5">
        <w:rPr>
          <w:rFonts w:ascii="Arial" w:eastAsia="Arial Unicode MS" w:hAnsi="Arial" w:cs="Arial"/>
          <w:b/>
          <w:sz w:val="22"/>
          <w:szCs w:val="22"/>
        </w:rPr>
        <w:t>11</w:t>
      </w:r>
      <w:r w:rsidR="00E71BAA">
        <w:rPr>
          <w:rFonts w:ascii="Arial" w:eastAsia="Arial Unicode MS" w:hAnsi="Arial" w:cs="Arial"/>
          <w:b/>
          <w:sz w:val="22"/>
          <w:szCs w:val="22"/>
        </w:rPr>
        <w:t>/2020)</w:t>
      </w:r>
    </w:p>
    <w:p w14:paraId="3CF7B702" w14:textId="0634AD09" w:rsidR="006D629A" w:rsidRPr="006D629A" w:rsidRDefault="006D629A" w:rsidP="006D629A">
      <w:pPr>
        <w:jc w:val="both"/>
        <w:rPr>
          <w:rFonts w:ascii="Arial" w:eastAsia="Arial Unicode MS" w:hAnsi="Arial" w:cs="Arial"/>
          <w:bCs/>
          <w:sz w:val="22"/>
          <w:szCs w:val="22"/>
        </w:rPr>
      </w:pPr>
    </w:p>
    <w:p w14:paraId="2DDED590" w14:textId="3E046AE6" w:rsidR="006D629A" w:rsidRPr="006D629A" w:rsidRDefault="006D629A" w:rsidP="006D629A">
      <w:pPr>
        <w:jc w:val="both"/>
        <w:rPr>
          <w:rFonts w:ascii="Arial" w:eastAsia="Arial Unicode MS" w:hAnsi="Arial" w:cs="Arial"/>
          <w:bCs/>
          <w:sz w:val="22"/>
          <w:szCs w:val="22"/>
        </w:rPr>
      </w:pPr>
      <w:r w:rsidRPr="00FE46DA">
        <w:rPr>
          <w:rFonts w:ascii="Arial" w:eastAsia="Arial Unicode MS" w:hAnsi="Arial" w:cs="Arial"/>
          <w:sz w:val="22"/>
          <w:szCs w:val="22"/>
        </w:rPr>
        <w:t xml:space="preserve">En Bogotá, D.C., </w:t>
      </w:r>
      <w:r>
        <w:rPr>
          <w:rFonts w:ascii="Arial" w:eastAsia="Arial Unicode MS" w:hAnsi="Arial" w:cs="Arial"/>
          <w:sz w:val="22"/>
          <w:szCs w:val="22"/>
        </w:rPr>
        <w:t xml:space="preserve">a los trece (13) días del mes de noviembre del año </w:t>
      </w:r>
      <w:r w:rsidRPr="003B76E1">
        <w:rPr>
          <w:rFonts w:ascii="Arial" w:eastAsia="Arial Unicode MS" w:hAnsi="Arial" w:cs="Arial"/>
          <w:sz w:val="22"/>
          <w:szCs w:val="22"/>
        </w:rPr>
        <w:t xml:space="preserve">dos mil </w:t>
      </w:r>
      <w:r>
        <w:rPr>
          <w:rFonts w:ascii="Arial" w:eastAsia="Arial Unicode MS" w:hAnsi="Arial" w:cs="Arial"/>
          <w:sz w:val="22"/>
          <w:szCs w:val="22"/>
        </w:rPr>
        <w:t>veinte</w:t>
      </w:r>
      <w:r w:rsidRPr="003B76E1">
        <w:rPr>
          <w:rFonts w:ascii="Arial" w:eastAsia="Arial Unicode MS" w:hAnsi="Arial" w:cs="Arial"/>
          <w:sz w:val="22"/>
          <w:szCs w:val="22"/>
        </w:rPr>
        <w:t xml:space="preserve"> (</w:t>
      </w:r>
      <w:r>
        <w:rPr>
          <w:rFonts w:ascii="Arial" w:eastAsia="Arial Unicode MS" w:hAnsi="Arial" w:cs="Arial"/>
          <w:sz w:val="22"/>
          <w:szCs w:val="22"/>
        </w:rPr>
        <w:t>2020</w:t>
      </w:r>
      <w:r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 -PGN-</w:t>
      </w:r>
      <w:r w:rsidRPr="00FE46DA">
        <w:rPr>
          <w:rFonts w:ascii="Arial" w:eastAsia="Arial Unicode MS" w:hAnsi="Arial" w:cs="Arial"/>
          <w:sz w:val="22"/>
          <w:szCs w:val="22"/>
        </w:rPr>
        <w:t xml:space="preserve">, en cumplimiento del </w:t>
      </w:r>
      <w:r w:rsidRPr="003B76E1">
        <w:rPr>
          <w:rFonts w:ascii="Arial" w:eastAsia="Arial Unicode MS" w:hAnsi="Arial" w:cs="Arial"/>
          <w:sz w:val="22"/>
          <w:szCs w:val="22"/>
        </w:rPr>
        <w:t>Proceso de Gestión de</w:t>
      </w:r>
      <w:r>
        <w:rPr>
          <w:rFonts w:ascii="Arial" w:eastAsia="Arial Unicode MS" w:hAnsi="Arial" w:cs="Arial"/>
          <w:sz w:val="22"/>
          <w:szCs w:val="22"/>
        </w:rPr>
        <w:t xml:space="preserve"> Mejora Continua, </w:t>
      </w:r>
      <w:r w:rsidRPr="003B76E1">
        <w:rPr>
          <w:rFonts w:ascii="Arial" w:eastAsia="Arial Unicode MS" w:hAnsi="Arial" w:cs="Arial"/>
          <w:sz w:val="22"/>
          <w:szCs w:val="22"/>
        </w:rPr>
        <w:t xml:space="preserve">Subproceso </w:t>
      </w:r>
      <w:r>
        <w:rPr>
          <w:rFonts w:ascii="Arial" w:eastAsia="Arial Unicode MS" w:hAnsi="Arial" w:cs="Arial"/>
          <w:sz w:val="22"/>
          <w:szCs w:val="22"/>
        </w:rPr>
        <w:t xml:space="preserve">Gestión de Calidad, procedimiento: Control de Información Documentada y de acuerdo con la solicitud de creación, modificación, o eliminación de información documentada referente al formato </w:t>
      </w:r>
      <w:r w:rsidRPr="00E031D4">
        <w:rPr>
          <w:rFonts w:ascii="Arial" w:eastAsia="Arial Unicode MS" w:hAnsi="Arial" w:cs="Arial"/>
          <w:sz w:val="22"/>
          <w:szCs w:val="22"/>
        </w:rPr>
        <w:t>REG-GS-</w:t>
      </w:r>
      <w:r>
        <w:rPr>
          <w:rFonts w:ascii="Arial" w:eastAsia="Arial Unicode MS" w:hAnsi="Arial" w:cs="Arial"/>
          <w:sz w:val="22"/>
          <w:szCs w:val="22"/>
        </w:rPr>
        <w:t>GC-</w:t>
      </w:r>
      <w:r w:rsidRPr="00E031D4">
        <w:rPr>
          <w:rFonts w:ascii="Arial" w:eastAsia="Arial Unicode MS" w:hAnsi="Arial" w:cs="Arial"/>
          <w:sz w:val="22"/>
          <w:szCs w:val="22"/>
        </w:rPr>
        <w:t>001</w:t>
      </w:r>
      <w:r>
        <w:rPr>
          <w:rFonts w:ascii="Arial" w:eastAsia="Arial Unicode MS" w:hAnsi="Arial" w:cs="Arial"/>
          <w:color w:val="D0CECE" w:themeColor="background2" w:themeShade="E6"/>
          <w:sz w:val="22"/>
          <w:szCs w:val="22"/>
        </w:rPr>
        <w:t>,</w:t>
      </w:r>
      <w:r w:rsidRPr="008B1531">
        <w:rPr>
          <w:rFonts w:ascii="Arial" w:eastAsia="Arial Unicode MS" w:hAnsi="Arial" w:cs="Arial"/>
          <w:color w:val="D0CECE" w:themeColor="background2" w:themeShade="E6"/>
          <w:sz w:val="22"/>
          <w:szCs w:val="22"/>
        </w:rPr>
        <w:t xml:space="preserve"> </w:t>
      </w:r>
      <w:r w:rsidRPr="00FE46DA">
        <w:rPr>
          <w:rFonts w:ascii="Arial" w:eastAsia="Arial Unicode MS" w:hAnsi="Arial" w:cs="Arial"/>
          <w:sz w:val="22"/>
          <w:szCs w:val="22"/>
        </w:rPr>
        <w:t>se reunieron para aprobar la</w:t>
      </w:r>
    </w:p>
    <w:p w14:paraId="028C9A76" w14:textId="670E4488" w:rsidR="006D629A" w:rsidRPr="006D629A" w:rsidRDefault="006D629A" w:rsidP="006D629A">
      <w:pPr>
        <w:jc w:val="both"/>
        <w:rPr>
          <w:rFonts w:ascii="Arial" w:eastAsia="Arial Unicode MS" w:hAnsi="Arial" w:cs="Arial"/>
          <w:bCs/>
          <w:sz w:val="22"/>
          <w:szCs w:val="22"/>
        </w:rPr>
      </w:pPr>
    </w:p>
    <w:p w14:paraId="296800EF" w14:textId="4A85D4E4" w:rsidR="006D629A" w:rsidRPr="003100EF" w:rsidRDefault="006D629A" w:rsidP="006D629A">
      <w:pPr>
        <w:jc w:val="both"/>
        <w:rPr>
          <w:rFonts w:ascii="Arial" w:eastAsia="Arial Unicode MS" w:hAnsi="Arial" w:cs="Arial"/>
          <w:bCs/>
          <w:sz w:val="22"/>
          <w:szCs w:val="22"/>
        </w:rPr>
      </w:pPr>
    </w:p>
    <w:p w14:paraId="0B4518C8" w14:textId="7444E6D7" w:rsidR="006D629A" w:rsidRPr="003100EF" w:rsidRDefault="003100EF" w:rsidP="006D629A">
      <w:pPr>
        <w:jc w:val="both"/>
        <w:rPr>
          <w:rFonts w:ascii="Arial" w:eastAsia="Arial Unicode MS" w:hAnsi="Arial" w:cs="Arial"/>
          <w:bCs/>
          <w:sz w:val="22"/>
          <w:szCs w:val="22"/>
        </w:rPr>
      </w:pPr>
      <w:r w:rsidRPr="003100EF">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4B5D328">
                <wp:simplePos x="0" y="0"/>
                <wp:positionH relativeFrom="column">
                  <wp:posOffset>3547110</wp:posOffset>
                </wp:positionH>
                <wp:positionV relativeFrom="paragraph">
                  <wp:posOffset>140970</wp:posOffset>
                </wp:positionV>
                <wp:extent cx="247650" cy="238125"/>
                <wp:effectExtent l="0" t="0" r="19050"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591AE1D3" w14:textId="2282760E" w:rsidR="0059196C" w:rsidRPr="003100EF" w:rsidRDefault="0059196C" w:rsidP="00635B4E">
                            <w:pPr>
                              <w:rPr>
                                <w:rFonts w:ascii="Arial" w:hAnsi="Arial" w:cs="Arial"/>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left:0;text-align:left;margin-left:279.3pt;margin-top:11.1pt;width:1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">
                <v:textbox>
                  <w:txbxContent>
                    <w:p w14:paraId="591AE1D3" w14:textId="2282760E" w:rsidR="0059196C" w:rsidRPr="003100EF" w:rsidRDefault="0059196C" w:rsidP="00635B4E">
                      <w:pPr>
                        <w:rPr>
                          <w:rFonts w:ascii="Arial" w:hAnsi="Arial" w:cs="Arial"/>
                          <w:lang w:val="es-ES"/>
                        </w:rPr>
                      </w:pPr>
                    </w:p>
                  </w:txbxContent>
                </v:textbox>
              </v:shape>
            </w:pict>
          </mc:Fallback>
        </mc:AlternateContent>
      </w:r>
      <w:r w:rsidRPr="003100EF">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1930383C">
                <wp:simplePos x="0" y="0"/>
                <wp:positionH relativeFrom="column">
                  <wp:posOffset>915035</wp:posOffset>
                </wp:positionH>
                <wp:positionV relativeFrom="paragraph">
                  <wp:posOffset>115570</wp:posOffset>
                </wp:positionV>
                <wp:extent cx="304800" cy="26670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14:paraId="51115AC9" w14:textId="7D59EDDD" w:rsidR="0059196C" w:rsidRPr="003100EF" w:rsidRDefault="003100EF" w:rsidP="00FC0E3C">
                            <w:pPr>
                              <w:rPr>
                                <w:rFonts w:ascii="Arial" w:hAnsi="Arial" w:cs="Arial"/>
                                <w:b/>
                                <w:sz w:val="20"/>
                                <w:szCs w:val="20"/>
                                <w:lang w:val="es-ES"/>
                              </w:rPr>
                            </w:pPr>
                            <w:r w:rsidRPr="003100EF">
                              <w:rPr>
                                <w:rFonts w:ascii="Arial" w:hAnsi="Arial" w:cs="Arial"/>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left:0;text-align:left;margin-left:72.05pt;margin-top:9.1pt;width:2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pFKwIAAFc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">
                <v:textbox>
                  <w:txbxContent>
                    <w:p w14:paraId="51115AC9" w14:textId="7D59EDDD" w:rsidR="0059196C" w:rsidRPr="003100EF" w:rsidRDefault="003100EF" w:rsidP="00FC0E3C">
                      <w:pPr>
                        <w:rPr>
                          <w:rFonts w:ascii="Arial" w:hAnsi="Arial" w:cs="Arial"/>
                          <w:b/>
                          <w:sz w:val="20"/>
                          <w:szCs w:val="20"/>
                          <w:lang w:val="es-ES"/>
                        </w:rPr>
                      </w:pPr>
                      <w:r w:rsidRPr="003100EF">
                        <w:rPr>
                          <w:rFonts w:ascii="Arial" w:hAnsi="Arial" w:cs="Arial"/>
                          <w:b/>
                          <w:sz w:val="20"/>
                          <w:szCs w:val="20"/>
                          <w:lang w:val="es-ES"/>
                        </w:rPr>
                        <w:t>X</w:t>
                      </w:r>
                    </w:p>
                  </w:txbxContent>
                </v:textbox>
              </v:shape>
            </w:pict>
          </mc:Fallback>
        </mc:AlternateContent>
      </w:r>
      <w:r w:rsidRPr="003100EF">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50646B6">
                <wp:simplePos x="0" y="0"/>
                <wp:positionH relativeFrom="column">
                  <wp:posOffset>2248535</wp:posOffset>
                </wp:positionH>
                <wp:positionV relativeFrom="paragraph">
                  <wp:posOffset>144145</wp:posOffset>
                </wp:positionV>
                <wp:extent cx="266700" cy="247650"/>
                <wp:effectExtent l="0" t="0" r="19050" b="1905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50F0940" w14:textId="15616462" w:rsidR="0059196C" w:rsidRPr="003100EF" w:rsidRDefault="0059196C" w:rsidP="00B94FF9">
                            <w:pPr>
                              <w:rPr>
                                <w:rFonts w:ascii="Arial" w:hAnsi="Arial" w:cs="Arial"/>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8" type="#_x0000_t202" style="position:absolute;left:0;text-align:left;margin-left:177.05pt;margin-top:11.35pt;width:21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">
                <v:textbox>
                  <w:txbxContent>
                    <w:p w14:paraId="450F0940" w14:textId="15616462" w:rsidR="0059196C" w:rsidRPr="003100EF" w:rsidRDefault="0059196C" w:rsidP="00B94FF9">
                      <w:pPr>
                        <w:rPr>
                          <w:rFonts w:ascii="Arial" w:hAnsi="Arial" w:cs="Arial"/>
                          <w:b/>
                          <w:sz w:val="20"/>
                          <w:szCs w:val="20"/>
                          <w:lang w:val="es-ES"/>
                        </w:rPr>
                      </w:pPr>
                    </w:p>
                  </w:txbxContent>
                </v:textbox>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268"/>
        <w:gridCol w:w="3730"/>
      </w:tblGrid>
      <w:tr w:rsidR="006D629A" w:rsidRPr="003100EF" w14:paraId="1E117466" w14:textId="77777777" w:rsidTr="003100EF">
        <w:trPr>
          <w:trHeight w:val="447"/>
        </w:trPr>
        <w:tc>
          <w:tcPr>
            <w:tcW w:w="1980" w:type="dxa"/>
          </w:tcPr>
          <w:p w14:paraId="634AEBB7" w14:textId="7A1CAB7D" w:rsidR="006D629A" w:rsidRPr="003100EF" w:rsidRDefault="006D629A" w:rsidP="006D629A">
            <w:pPr>
              <w:jc w:val="both"/>
              <w:rPr>
                <w:rFonts w:ascii="Arial" w:eastAsia="Arial Unicode MS" w:hAnsi="Arial" w:cs="Arial"/>
                <w:bCs/>
                <w:sz w:val="22"/>
                <w:szCs w:val="22"/>
              </w:rPr>
            </w:pPr>
            <w:r w:rsidRPr="003100EF">
              <w:rPr>
                <w:rFonts w:ascii="Arial" w:eastAsia="Arial Unicode MS" w:hAnsi="Arial" w:cs="Arial"/>
                <w:bCs/>
                <w:sz w:val="22"/>
                <w:szCs w:val="22"/>
              </w:rPr>
              <w:t>Creación</w:t>
            </w:r>
          </w:p>
        </w:tc>
        <w:tc>
          <w:tcPr>
            <w:tcW w:w="1984" w:type="dxa"/>
          </w:tcPr>
          <w:p w14:paraId="4C41AA90" w14:textId="006E6F18" w:rsidR="006D629A" w:rsidRPr="003100EF" w:rsidRDefault="006D629A" w:rsidP="006D629A">
            <w:pPr>
              <w:jc w:val="both"/>
              <w:rPr>
                <w:rFonts w:ascii="Arial" w:eastAsia="Arial Unicode MS" w:hAnsi="Arial" w:cs="Arial"/>
                <w:bCs/>
                <w:sz w:val="22"/>
                <w:szCs w:val="22"/>
              </w:rPr>
            </w:pPr>
            <w:r w:rsidRPr="003100EF">
              <w:rPr>
                <w:rFonts w:ascii="Arial" w:eastAsia="Arial Unicode MS" w:hAnsi="Arial" w:cs="Arial"/>
                <w:sz w:val="22"/>
                <w:szCs w:val="22"/>
              </w:rPr>
              <w:t>Modificación</w:t>
            </w:r>
            <w:r w:rsidRPr="003100EF">
              <w:rPr>
                <w:rFonts w:ascii="Arial" w:eastAsia="Arial Unicode MS" w:hAnsi="Arial" w:cs="Arial"/>
                <w:noProof/>
                <w:sz w:val="22"/>
                <w:szCs w:val="22"/>
                <w:lang w:eastAsia="es-CO"/>
              </w:rPr>
              <w:t xml:space="preserve"> </w:t>
            </w:r>
          </w:p>
        </w:tc>
        <w:tc>
          <w:tcPr>
            <w:tcW w:w="2268" w:type="dxa"/>
          </w:tcPr>
          <w:p w14:paraId="0E394369" w14:textId="5DD1E29F" w:rsidR="006D629A" w:rsidRPr="003100EF" w:rsidRDefault="006D629A" w:rsidP="006D629A">
            <w:pPr>
              <w:jc w:val="both"/>
              <w:rPr>
                <w:rFonts w:ascii="Arial" w:eastAsia="Arial Unicode MS" w:hAnsi="Arial" w:cs="Arial"/>
                <w:bCs/>
                <w:sz w:val="22"/>
                <w:szCs w:val="22"/>
              </w:rPr>
            </w:pPr>
            <w:r w:rsidRPr="003100EF">
              <w:rPr>
                <w:rFonts w:ascii="Arial" w:eastAsia="Arial Unicode MS" w:hAnsi="Arial" w:cs="Arial"/>
                <w:sz w:val="22"/>
                <w:szCs w:val="22"/>
              </w:rPr>
              <w:t>Eliminación</w:t>
            </w:r>
            <w:r w:rsidRPr="003100EF">
              <w:rPr>
                <w:rFonts w:ascii="Arial" w:eastAsia="Arial Unicode MS" w:hAnsi="Arial" w:cs="Arial"/>
                <w:noProof/>
                <w:sz w:val="22"/>
                <w:szCs w:val="22"/>
                <w:lang w:eastAsia="es-CO"/>
              </w:rPr>
              <w:t xml:space="preserve"> </w:t>
            </w:r>
          </w:p>
        </w:tc>
        <w:tc>
          <w:tcPr>
            <w:tcW w:w="3730" w:type="dxa"/>
          </w:tcPr>
          <w:p w14:paraId="45DBD89A" w14:textId="1D3F8BAE" w:rsidR="006D629A" w:rsidRPr="003100EF" w:rsidRDefault="006D629A" w:rsidP="006D629A">
            <w:pPr>
              <w:jc w:val="both"/>
              <w:rPr>
                <w:rFonts w:ascii="Arial" w:eastAsia="Arial Unicode MS" w:hAnsi="Arial" w:cs="Arial"/>
                <w:bCs/>
                <w:sz w:val="22"/>
                <w:szCs w:val="22"/>
              </w:rPr>
            </w:pPr>
            <w:r w:rsidRPr="003100EF">
              <w:rPr>
                <w:rFonts w:ascii="Arial" w:eastAsia="Arial Unicode MS" w:hAnsi="Arial" w:cs="Arial"/>
                <w:sz w:val="22"/>
                <w:szCs w:val="22"/>
              </w:rPr>
              <w:t>de los siguientes documentos</w:t>
            </w:r>
            <w:r w:rsidR="003100EF">
              <w:rPr>
                <w:rFonts w:ascii="Arial" w:eastAsia="Arial Unicode MS" w:hAnsi="Arial" w:cs="Arial"/>
                <w:sz w:val="22"/>
                <w:szCs w:val="22"/>
              </w:rPr>
              <w:t>:</w:t>
            </w:r>
          </w:p>
        </w:tc>
      </w:tr>
    </w:tbl>
    <w:p w14:paraId="122688A2" w14:textId="73B5C1A4" w:rsidR="006D629A" w:rsidRPr="003100EF" w:rsidRDefault="006D629A" w:rsidP="006D629A">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0BF7C97E"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E011FD">
        <w:rPr>
          <w:rFonts w:ascii="Arial" w:eastAsia="Arial Unicode MS" w:hAnsi="Arial" w:cs="Arial"/>
          <w:b/>
          <w:sz w:val="22"/>
          <w:szCs w:val="22"/>
          <w:u w:val="single"/>
        </w:rPr>
        <w:t>ATENCIÓN A LA CIUDADANÍA</w:t>
      </w:r>
    </w:p>
    <w:p w14:paraId="57E0B685" w14:textId="77777777" w:rsidR="003676DE" w:rsidRPr="005B6A08" w:rsidRDefault="003676DE" w:rsidP="00477515">
      <w:pPr>
        <w:jc w:val="both"/>
        <w:rPr>
          <w:rFonts w:ascii="Arial" w:eastAsia="Arial Unicode MS" w:hAnsi="Arial" w:cs="Arial"/>
          <w:bCs/>
          <w:sz w:val="22"/>
          <w:szCs w:val="22"/>
        </w:rPr>
      </w:pPr>
    </w:p>
    <w:p w14:paraId="5402956F" w14:textId="0514E1A8"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E011FD">
        <w:rPr>
          <w:rFonts w:ascii="Arial" w:eastAsia="Arial Unicode MS" w:hAnsi="Arial" w:cs="Arial"/>
          <w:b/>
          <w:sz w:val="22"/>
          <w:szCs w:val="22"/>
          <w:u w:val="single"/>
        </w:rPr>
        <w:t>N.A.</w:t>
      </w:r>
      <w:r w:rsidR="00B202E9">
        <w:rPr>
          <w:rFonts w:ascii="Arial" w:eastAsia="Arial Unicode MS" w:hAnsi="Arial" w:cs="Arial"/>
          <w:b/>
          <w:sz w:val="22"/>
          <w:szCs w:val="22"/>
          <w:u w:val="single"/>
        </w:rPr>
        <w:t xml:space="preserve"> </w:t>
      </w:r>
    </w:p>
    <w:p w14:paraId="313D6E16" w14:textId="77777777" w:rsidR="00715833" w:rsidRPr="005B6A08" w:rsidRDefault="00715833" w:rsidP="007C46F6">
      <w:pPr>
        <w:jc w:val="both"/>
        <w:rPr>
          <w:rFonts w:ascii="Arial" w:eastAsia="Arial Unicode MS" w:hAnsi="Arial" w:cs="Arial"/>
          <w:bCs/>
          <w:sz w:val="22"/>
          <w:szCs w:val="22"/>
        </w:rPr>
      </w:pPr>
    </w:p>
    <w:p w14:paraId="65EC2FC2" w14:textId="2F71FC85" w:rsidR="00902ACD" w:rsidRDefault="009567AC" w:rsidP="00477515">
      <w:pPr>
        <w:jc w:val="both"/>
        <w:rPr>
          <w:rFonts w:ascii="Arial" w:eastAsia="Arial Unicode MS" w:hAnsi="Arial" w:cs="Arial"/>
          <w:b/>
          <w:sz w:val="22"/>
          <w:szCs w:val="22"/>
        </w:rPr>
      </w:pPr>
      <w:r>
        <w:rPr>
          <w:rFonts w:ascii="Arial" w:eastAsia="Arial Unicode MS" w:hAnsi="Arial" w:cs="Arial"/>
          <w:b/>
          <w:sz w:val="22"/>
          <w:szCs w:val="22"/>
        </w:rPr>
        <w:t>CREACIÓN</w:t>
      </w:r>
    </w:p>
    <w:p w14:paraId="18EBE116" w14:textId="77777777" w:rsidR="001C7D86" w:rsidRPr="001C7D86" w:rsidRDefault="001C7D86" w:rsidP="001C7D86">
      <w:pPr>
        <w:rPr>
          <w:rFonts w:ascii="Arial" w:eastAsia="Arial Unicode MS" w:hAnsi="Arial" w:cs="Arial"/>
          <w:bCs/>
          <w:iCs/>
        </w:rPr>
      </w:pPr>
    </w:p>
    <w:p w14:paraId="50F32A93" w14:textId="12D58A31" w:rsidR="008823B4" w:rsidRPr="005B6A08" w:rsidRDefault="00361DC4" w:rsidP="005B6A08">
      <w:pPr>
        <w:pStyle w:val="Prrafodelista"/>
        <w:numPr>
          <w:ilvl w:val="0"/>
          <w:numId w:val="28"/>
        </w:numPr>
        <w:spacing w:line="360" w:lineRule="auto"/>
        <w:ind w:left="567" w:hanging="283"/>
        <w:rPr>
          <w:rFonts w:ascii="Arial" w:eastAsia="Arial Unicode MS" w:hAnsi="Arial" w:cs="Arial"/>
          <w:bCs/>
          <w:iCs/>
          <w:sz w:val="22"/>
          <w:szCs w:val="22"/>
        </w:rPr>
      </w:pPr>
      <w:r w:rsidRPr="005B6A08">
        <w:rPr>
          <w:rFonts w:ascii="Arial" w:hAnsi="Arial" w:cs="Arial"/>
          <w:bCs/>
          <w:iCs/>
          <w:sz w:val="22"/>
          <w:szCs w:val="22"/>
        </w:rPr>
        <w:t xml:space="preserve">FORMATO: ATENCIÓN DE PETICIONES VICTIMAS Y RESTITUCIÓN DE TIERRAS. </w:t>
      </w:r>
      <w:r w:rsidRPr="005B6A08">
        <w:rPr>
          <w:rFonts w:ascii="Arial" w:hAnsi="Arial" w:cs="Arial"/>
          <w:bCs/>
          <w:sz w:val="22"/>
          <w:szCs w:val="22"/>
        </w:rPr>
        <w:t>CÓDIGO:REG-AC-00-</w:t>
      </w:r>
      <w:r w:rsidR="0061259E" w:rsidRPr="005B6A08">
        <w:rPr>
          <w:rFonts w:ascii="Arial" w:hAnsi="Arial" w:cs="Arial"/>
          <w:bCs/>
          <w:sz w:val="22"/>
          <w:szCs w:val="22"/>
        </w:rPr>
        <w:t>001</w:t>
      </w:r>
      <w:r w:rsidRPr="005B6A08">
        <w:rPr>
          <w:rFonts w:ascii="Arial" w:hAnsi="Arial" w:cs="Arial"/>
          <w:bCs/>
          <w:sz w:val="22"/>
          <w:szCs w:val="22"/>
        </w:rPr>
        <w:t>. Versión 1.</w:t>
      </w:r>
    </w:p>
    <w:p w14:paraId="71C36891" w14:textId="49560EE6" w:rsidR="00361DC4" w:rsidRPr="005B6A08" w:rsidRDefault="00361DC4" w:rsidP="005B6A08">
      <w:pPr>
        <w:pStyle w:val="Prrafodelista"/>
        <w:numPr>
          <w:ilvl w:val="0"/>
          <w:numId w:val="28"/>
        </w:numPr>
        <w:spacing w:line="360" w:lineRule="auto"/>
        <w:ind w:left="567" w:hanging="283"/>
        <w:rPr>
          <w:rFonts w:ascii="Arial" w:eastAsia="Arial Unicode MS" w:hAnsi="Arial" w:cs="Arial"/>
          <w:sz w:val="22"/>
          <w:szCs w:val="22"/>
        </w:rPr>
      </w:pPr>
      <w:r w:rsidRPr="005B6A08">
        <w:rPr>
          <w:rFonts w:ascii="Arial" w:eastAsia="Arial Unicode MS" w:hAnsi="Arial" w:cs="Arial"/>
          <w:sz w:val="22"/>
          <w:szCs w:val="22"/>
          <w:lang w:val="es-CO"/>
        </w:rPr>
        <w:t>FORMATO: ATENCIÓN DE PETICIONES JUDICIAL</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002</w:t>
      </w:r>
      <w:r w:rsidRPr="005B6A08">
        <w:rPr>
          <w:rFonts w:ascii="Arial" w:hAnsi="Arial" w:cs="Arial"/>
          <w:bCs/>
          <w:sz w:val="22"/>
          <w:szCs w:val="22"/>
        </w:rPr>
        <w:t>. Versión 1.</w:t>
      </w:r>
    </w:p>
    <w:p w14:paraId="1588AB6A" w14:textId="41DD5C9A" w:rsidR="00361DC4" w:rsidRPr="005B6A08" w:rsidRDefault="00361DC4" w:rsidP="005B6A08">
      <w:pPr>
        <w:pStyle w:val="Prrafodelista"/>
        <w:numPr>
          <w:ilvl w:val="0"/>
          <w:numId w:val="28"/>
        </w:numPr>
        <w:spacing w:line="360" w:lineRule="auto"/>
        <w:ind w:left="567" w:hanging="283"/>
        <w:rPr>
          <w:rFonts w:ascii="Arial" w:eastAsia="Arial Unicode MS" w:hAnsi="Arial" w:cs="Arial"/>
          <w:sz w:val="22"/>
          <w:szCs w:val="22"/>
        </w:rPr>
      </w:pPr>
      <w:r w:rsidRPr="005B6A08">
        <w:rPr>
          <w:rFonts w:ascii="Arial" w:hAnsi="Arial" w:cs="Arial"/>
          <w:sz w:val="22"/>
          <w:szCs w:val="22"/>
        </w:rPr>
        <w:t>FORMATO:</w:t>
      </w:r>
      <w:r w:rsidRPr="005B6A08">
        <w:rPr>
          <w:rFonts w:ascii="Arial" w:hAnsi="Arial"/>
          <w:color w:val="000000"/>
          <w:sz w:val="22"/>
          <w:szCs w:val="22"/>
        </w:rPr>
        <w:t xml:space="preserve"> </w:t>
      </w:r>
      <w:r w:rsidRPr="005B6A08">
        <w:rPr>
          <w:rFonts w:ascii="Arial" w:hAnsi="Arial" w:cs="Arial"/>
          <w:sz w:val="22"/>
          <w:szCs w:val="22"/>
        </w:rPr>
        <w:t>ATENCIÓN DE PETICIONES ELECTORAL</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003</w:t>
      </w:r>
      <w:r w:rsidRPr="005B6A08">
        <w:rPr>
          <w:rFonts w:ascii="Arial" w:hAnsi="Arial" w:cs="Arial"/>
          <w:bCs/>
          <w:sz w:val="22"/>
          <w:szCs w:val="22"/>
        </w:rPr>
        <w:t>. Versión 1.</w:t>
      </w:r>
    </w:p>
    <w:p w14:paraId="0761596B" w14:textId="49F7F59C" w:rsidR="00361DC4" w:rsidRPr="005B6A08" w:rsidRDefault="00361DC4" w:rsidP="005B6A08">
      <w:pPr>
        <w:pStyle w:val="Prrafodelista"/>
        <w:numPr>
          <w:ilvl w:val="0"/>
          <w:numId w:val="28"/>
        </w:numPr>
        <w:spacing w:line="360" w:lineRule="auto"/>
        <w:ind w:left="567" w:hanging="283"/>
        <w:rPr>
          <w:rFonts w:ascii="Arial" w:eastAsia="Arial Unicode MS" w:hAnsi="Arial" w:cs="Arial"/>
          <w:sz w:val="22"/>
          <w:szCs w:val="22"/>
        </w:rPr>
      </w:pPr>
      <w:r w:rsidRPr="005B6A08">
        <w:rPr>
          <w:rFonts w:ascii="Arial" w:hAnsi="Arial" w:cs="Arial"/>
          <w:sz w:val="22"/>
          <w:szCs w:val="22"/>
        </w:rPr>
        <w:t>FORMATO: ATENCIÓN DE PETICIONES FAMILIA</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004</w:t>
      </w:r>
      <w:r w:rsidRPr="005B6A08">
        <w:rPr>
          <w:rFonts w:ascii="Arial" w:hAnsi="Arial" w:cs="Arial"/>
          <w:bCs/>
          <w:sz w:val="22"/>
          <w:szCs w:val="22"/>
        </w:rPr>
        <w:t>. Versión 1.</w:t>
      </w:r>
    </w:p>
    <w:p w14:paraId="43C1E153" w14:textId="4314BBF0" w:rsidR="00361DC4" w:rsidRPr="005B6A08" w:rsidRDefault="00361DC4" w:rsidP="005B6A08">
      <w:pPr>
        <w:pStyle w:val="Prrafodelista"/>
        <w:numPr>
          <w:ilvl w:val="0"/>
          <w:numId w:val="28"/>
        </w:numPr>
        <w:spacing w:line="360" w:lineRule="auto"/>
        <w:ind w:left="567" w:hanging="283"/>
        <w:rPr>
          <w:rFonts w:ascii="Arial" w:eastAsia="Arial Unicode MS" w:hAnsi="Arial" w:cs="Arial"/>
          <w:sz w:val="22"/>
          <w:szCs w:val="22"/>
        </w:rPr>
      </w:pPr>
      <w:r w:rsidRPr="005B6A08">
        <w:rPr>
          <w:rFonts w:ascii="Arial" w:hAnsi="Arial" w:cs="Arial"/>
          <w:sz w:val="22"/>
          <w:szCs w:val="22"/>
        </w:rPr>
        <w:t>FORMATO:</w:t>
      </w:r>
      <w:r w:rsidRPr="005B6A08">
        <w:rPr>
          <w:rFonts w:ascii="Arial" w:hAnsi="Arial"/>
          <w:color w:val="000000"/>
          <w:sz w:val="22"/>
          <w:szCs w:val="22"/>
        </w:rPr>
        <w:t xml:space="preserve"> </w:t>
      </w:r>
      <w:r w:rsidRPr="005B6A08">
        <w:rPr>
          <w:rFonts w:ascii="Arial" w:hAnsi="Arial" w:cs="Arial"/>
          <w:sz w:val="22"/>
          <w:szCs w:val="22"/>
        </w:rPr>
        <w:t>ATENCIÓN DE PETICIONES LABORAL</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005</w:t>
      </w:r>
      <w:r w:rsidRPr="005B6A08">
        <w:rPr>
          <w:rFonts w:ascii="Arial" w:hAnsi="Arial" w:cs="Arial"/>
          <w:bCs/>
          <w:sz w:val="22"/>
          <w:szCs w:val="22"/>
        </w:rPr>
        <w:t>. Versión 1.</w:t>
      </w:r>
    </w:p>
    <w:p w14:paraId="764313F7" w14:textId="40EAEBD0" w:rsidR="00361DC4" w:rsidRPr="005B6A08" w:rsidRDefault="00361DC4" w:rsidP="005B6A08">
      <w:pPr>
        <w:pStyle w:val="Prrafodelista"/>
        <w:numPr>
          <w:ilvl w:val="0"/>
          <w:numId w:val="28"/>
        </w:numPr>
        <w:spacing w:line="360" w:lineRule="auto"/>
        <w:ind w:left="567" w:hanging="283"/>
        <w:rPr>
          <w:rFonts w:ascii="Arial" w:eastAsia="Arial Unicode MS" w:hAnsi="Arial" w:cs="Arial"/>
          <w:sz w:val="22"/>
          <w:szCs w:val="22"/>
        </w:rPr>
      </w:pPr>
      <w:r w:rsidRPr="005B6A08">
        <w:rPr>
          <w:rFonts w:ascii="Arial" w:hAnsi="Arial" w:cs="Arial"/>
          <w:sz w:val="22"/>
          <w:szCs w:val="22"/>
        </w:rPr>
        <w:t>FORMATO: ATENCIÓN DE PETICIONES PERSONAS PRIVADAS DE LA LIBERTAD</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006</w:t>
      </w:r>
      <w:r w:rsidRPr="005B6A08">
        <w:rPr>
          <w:rFonts w:ascii="Arial" w:hAnsi="Arial" w:cs="Arial"/>
          <w:bCs/>
          <w:sz w:val="22"/>
          <w:szCs w:val="22"/>
        </w:rPr>
        <w:t>. Versión 1.</w:t>
      </w:r>
    </w:p>
    <w:p w14:paraId="3364F895" w14:textId="711B98AF" w:rsidR="00361DC4" w:rsidRPr="001C7D86" w:rsidRDefault="00361DC4" w:rsidP="005B6A08">
      <w:pPr>
        <w:pStyle w:val="Prrafodelista"/>
        <w:numPr>
          <w:ilvl w:val="0"/>
          <w:numId w:val="28"/>
        </w:numPr>
        <w:spacing w:line="360" w:lineRule="auto"/>
        <w:ind w:left="567" w:hanging="283"/>
        <w:rPr>
          <w:rFonts w:ascii="Arial" w:eastAsia="Arial Unicode MS" w:hAnsi="Arial" w:cs="Arial"/>
        </w:rPr>
      </w:pPr>
      <w:r w:rsidRPr="005B6A08">
        <w:rPr>
          <w:rFonts w:ascii="Arial" w:hAnsi="Arial" w:cs="Arial"/>
          <w:sz w:val="22"/>
          <w:szCs w:val="22"/>
        </w:rPr>
        <w:t>FORMATO: ATENCIÓN DE PETICIONES SALUD</w:t>
      </w:r>
      <w:r w:rsidRPr="005B6A08">
        <w:rPr>
          <w:rFonts w:ascii="Arial" w:hAnsi="Arial" w:cs="Arial"/>
          <w:bCs/>
          <w:iCs/>
          <w:sz w:val="22"/>
          <w:szCs w:val="22"/>
        </w:rPr>
        <w:t xml:space="preserve">. </w:t>
      </w:r>
      <w:r w:rsidRPr="005B6A08">
        <w:rPr>
          <w:rFonts w:ascii="Arial" w:hAnsi="Arial" w:cs="Arial"/>
          <w:bCs/>
          <w:sz w:val="22"/>
          <w:szCs w:val="22"/>
        </w:rPr>
        <w:t>CÓDIGO:REG-AC-00-</w:t>
      </w:r>
      <w:r w:rsidR="0061259E" w:rsidRPr="005B6A08">
        <w:rPr>
          <w:rFonts w:ascii="Arial" w:hAnsi="Arial" w:cs="Arial"/>
          <w:bCs/>
          <w:sz w:val="22"/>
          <w:szCs w:val="22"/>
        </w:rPr>
        <w:t>007</w:t>
      </w:r>
      <w:r w:rsidRPr="005B6A08">
        <w:rPr>
          <w:rFonts w:ascii="Arial" w:hAnsi="Arial" w:cs="Arial"/>
          <w:bCs/>
          <w:sz w:val="22"/>
          <w:szCs w:val="22"/>
        </w:rPr>
        <w:t xml:space="preserve">. Versión </w:t>
      </w:r>
      <w:r w:rsidRPr="00E011FD">
        <w:rPr>
          <w:rFonts w:ascii="Arial" w:hAnsi="Arial" w:cs="Arial"/>
          <w:bCs/>
        </w:rPr>
        <w:t>1.</w:t>
      </w:r>
    </w:p>
    <w:p w14:paraId="6758D0DD" w14:textId="145411C4" w:rsidR="001C7D86" w:rsidRDefault="001C7D86" w:rsidP="001C7D86">
      <w:pPr>
        <w:rPr>
          <w:rFonts w:ascii="Arial" w:eastAsia="Arial Unicode MS" w:hAnsi="Arial" w:cs="Arial"/>
        </w:rPr>
      </w:pPr>
    </w:p>
    <w:p w14:paraId="4CD58E2A" w14:textId="1CB51186" w:rsidR="001C7D86" w:rsidRDefault="001C7D86" w:rsidP="001C7D86">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GESTIÓN DOCUMENTAL</w:t>
      </w:r>
    </w:p>
    <w:p w14:paraId="37BBC237" w14:textId="77777777" w:rsidR="001C7D86" w:rsidRDefault="001C7D86" w:rsidP="001C7D86">
      <w:pPr>
        <w:jc w:val="both"/>
        <w:rPr>
          <w:rFonts w:ascii="Arial" w:eastAsia="Arial Unicode MS" w:hAnsi="Arial" w:cs="Arial"/>
          <w:b/>
          <w:sz w:val="22"/>
          <w:szCs w:val="22"/>
          <w:u w:val="single"/>
        </w:rPr>
      </w:pPr>
    </w:p>
    <w:p w14:paraId="39169378" w14:textId="1A0E1BFE" w:rsidR="001C7D86" w:rsidRDefault="001C7D86" w:rsidP="001C7D8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ADMINISTRACIÓN DE DOCUMENTOS Y REGISTROS </w:t>
      </w:r>
    </w:p>
    <w:p w14:paraId="3224341E" w14:textId="77777777" w:rsidR="001C7D86" w:rsidRDefault="001C7D86" w:rsidP="001C7D86">
      <w:pPr>
        <w:jc w:val="both"/>
        <w:rPr>
          <w:rFonts w:ascii="Arial" w:eastAsia="Arial Unicode MS" w:hAnsi="Arial" w:cs="Arial"/>
          <w:b/>
          <w:sz w:val="22"/>
          <w:szCs w:val="22"/>
          <w:u w:val="single"/>
        </w:rPr>
      </w:pPr>
    </w:p>
    <w:p w14:paraId="31F02E5A" w14:textId="10A5BAAC" w:rsidR="001C7D86" w:rsidRDefault="001C7D86" w:rsidP="001C7D86">
      <w:pPr>
        <w:jc w:val="both"/>
        <w:rPr>
          <w:rFonts w:ascii="Arial" w:eastAsia="Arial Unicode MS" w:hAnsi="Arial" w:cs="Arial"/>
          <w:b/>
          <w:sz w:val="22"/>
          <w:szCs w:val="22"/>
        </w:rPr>
      </w:pPr>
      <w:r>
        <w:rPr>
          <w:rFonts w:ascii="Arial" w:eastAsia="Arial Unicode MS" w:hAnsi="Arial" w:cs="Arial"/>
          <w:b/>
          <w:sz w:val="22"/>
          <w:szCs w:val="22"/>
        </w:rPr>
        <w:t>CREACIÓN</w:t>
      </w:r>
      <w:r w:rsidR="00CE167B">
        <w:rPr>
          <w:rFonts w:ascii="Arial" w:eastAsia="Arial Unicode MS" w:hAnsi="Arial" w:cs="Arial"/>
          <w:b/>
          <w:sz w:val="22"/>
          <w:szCs w:val="22"/>
        </w:rPr>
        <w:t>:</w:t>
      </w:r>
    </w:p>
    <w:p w14:paraId="541F38DE" w14:textId="77777777" w:rsidR="001C7D86" w:rsidRDefault="001C7D86" w:rsidP="001C7D86">
      <w:pPr>
        <w:rPr>
          <w:rFonts w:ascii="Arial" w:eastAsia="Arial Unicode MS" w:hAnsi="Arial" w:cs="Arial"/>
        </w:rPr>
      </w:pPr>
    </w:p>
    <w:p w14:paraId="0A9D8669" w14:textId="0C2A0855" w:rsidR="001C7D86" w:rsidRPr="005B6A08" w:rsidRDefault="001C7D86" w:rsidP="005B6A08">
      <w:pPr>
        <w:pStyle w:val="Prrafodelista"/>
        <w:numPr>
          <w:ilvl w:val="0"/>
          <w:numId w:val="28"/>
        </w:numPr>
        <w:spacing w:line="360" w:lineRule="auto"/>
        <w:ind w:left="567" w:hanging="283"/>
        <w:rPr>
          <w:rFonts w:ascii="Arial" w:hAnsi="Arial" w:cs="Arial"/>
          <w:bCs/>
          <w:iCs/>
          <w:sz w:val="22"/>
          <w:szCs w:val="22"/>
        </w:rPr>
      </w:pPr>
      <w:r w:rsidRPr="005B6A08">
        <w:rPr>
          <w:rFonts w:ascii="Arial" w:hAnsi="Arial" w:cs="Arial"/>
          <w:bCs/>
          <w:iCs/>
          <w:sz w:val="22"/>
          <w:szCs w:val="22"/>
        </w:rPr>
        <w:lastRenderedPageBreak/>
        <w:t>FORMATO: HOJA DE VIDA INDICADOR PORCENTAJE DE DOCUMENTOS DEVUELTOS POR TRÁMITE ERRADO. CÓDIGO: REG-GD-AS-</w:t>
      </w:r>
      <w:r w:rsidR="00CE167B" w:rsidRPr="005B6A08">
        <w:rPr>
          <w:rFonts w:ascii="Arial" w:hAnsi="Arial" w:cs="Arial"/>
          <w:bCs/>
          <w:iCs/>
          <w:sz w:val="22"/>
          <w:szCs w:val="22"/>
        </w:rPr>
        <w:t>003</w:t>
      </w:r>
      <w:r w:rsidRPr="005B6A08">
        <w:rPr>
          <w:rFonts w:ascii="Arial" w:hAnsi="Arial" w:cs="Arial"/>
          <w:bCs/>
          <w:iCs/>
          <w:sz w:val="22"/>
          <w:szCs w:val="22"/>
        </w:rPr>
        <w:t xml:space="preserve">. </w:t>
      </w:r>
      <w:r w:rsidR="006D629A" w:rsidRPr="005B6A08">
        <w:rPr>
          <w:rFonts w:ascii="Arial" w:hAnsi="Arial" w:cs="Arial"/>
          <w:bCs/>
          <w:iCs/>
          <w:sz w:val="22"/>
          <w:szCs w:val="22"/>
        </w:rPr>
        <w:t>Versión</w:t>
      </w:r>
      <w:r w:rsidRPr="005B6A08">
        <w:rPr>
          <w:rFonts w:ascii="Arial" w:hAnsi="Arial" w:cs="Arial"/>
          <w:bCs/>
          <w:iCs/>
          <w:sz w:val="22"/>
          <w:szCs w:val="22"/>
        </w:rPr>
        <w:t xml:space="preserve"> 1.</w:t>
      </w:r>
    </w:p>
    <w:p w14:paraId="7AD84BA2" w14:textId="79164CA4" w:rsidR="001C7D86" w:rsidRPr="005B6A08" w:rsidRDefault="001C7D86" w:rsidP="005B6A08">
      <w:pPr>
        <w:pStyle w:val="Prrafodelista"/>
        <w:numPr>
          <w:ilvl w:val="0"/>
          <w:numId w:val="28"/>
        </w:numPr>
        <w:spacing w:line="360" w:lineRule="auto"/>
        <w:ind w:left="567" w:hanging="283"/>
        <w:rPr>
          <w:rFonts w:ascii="Arial" w:hAnsi="Arial" w:cs="Arial"/>
          <w:bCs/>
          <w:iCs/>
          <w:sz w:val="22"/>
          <w:szCs w:val="22"/>
        </w:rPr>
      </w:pPr>
      <w:r w:rsidRPr="005B6A08">
        <w:rPr>
          <w:rFonts w:ascii="Arial" w:hAnsi="Arial" w:cs="Arial"/>
          <w:bCs/>
          <w:iCs/>
          <w:sz w:val="22"/>
          <w:szCs w:val="22"/>
        </w:rPr>
        <w:t>FORMATO: HOJA DE VIDA INDICADOR PROMEDIO EN EL TIEMPO DE DIRECCIONAMIENTO DE DOCUMENTOS QUE INGRESAN A LA PGN. CÓDIGO: REG-GD-AS-</w:t>
      </w:r>
      <w:r w:rsidR="00C91A69" w:rsidRPr="005B6A08">
        <w:rPr>
          <w:rFonts w:ascii="Arial" w:hAnsi="Arial" w:cs="Arial"/>
          <w:bCs/>
          <w:iCs/>
          <w:sz w:val="22"/>
          <w:szCs w:val="22"/>
        </w:rPr>
        <w:t>004</w:t>
      </w:r>
      <w:r w:rsidRPr="005B6A08">
        <w:rPr>
          <w:rFonts w:ascii="Arial" w:hAnsi="Arial" w:cs="Arial"/>
          <w:bCs/>
          <w:iCs/>
          <w:sz w:val="22"/>
          <w:szCs w:val="22"/>
        </w:rPr>
        <w:t xml:space="preserve">. </w:t>
      </w:r>
      <w:r w:rsidR="00C0115B" w:rsidRPr="005B6A08">
        <w:rPr>
          <w:rFonts w:ascii="Arial" w:hAnsi="Arial" w:cs="Arial"/>
          <w:bCs/>
          <w:iCs/>
          <w:sz w:val="22"/>
          <w:szCs w:val="22"/>
        </w:rPr>
        <w:t>Versión</w:t>
      </w:r>
      <w:r w:rsidRPr="005B6A08">
        <w:rPr>
          <w:rFonts w:ascii="Arial" w:hAnsi="Arial" w:cs="Arial"/>
          <w:bCs/>
          <w:iCs/>
          <w:sz w:val="22"/>
          <w:szCs w:val="22"/>
        </w:rPr>
        <w:t xml:space="preserve"> 1.</w:t>
      </w:r>
    </w:p>
    <w:p w14:paraId="354619A4" w14:textId="22937192" w:rsidR="001C7D86" w:rsidRDefault="001C7D86" w:rsidP="001C7D86">
      <w:pPr>
        <w:rPr>
          <w:rFonts w:ascii="Arial" w:hAnsi="Arial" w:cs="Arial"/>
          <w:bCs/>
          <w:iCs/>
        </w:rPr>
      </w:pPr>
    </w:p>
    <w:p w14:paraId="0D78B573" w14:textId="425D3641" w:rsidR="001C7D86" w:rsidRPr="001C7D86" w:rsidRDefault="001C7D86" w:rsidP="001C7D86">
      <w:pPr>
        <w:jc w:val="both"/>
        <w:rPr>
          <w:rFonts w:ascii="Arial" w:eastAsia="Arial Unicode MS" w:hAnsi="Arial" w:cs="Arial"/>
          <w:b/>
          <w:sz w:val="22"/>
          <w:szCs w:val="22"/>
        </w:rPr>
      </w:pPr>
      <w:r w:rsidRPr="001C7D86">
        <w:rPr>
          <w:rFonts w:ascii="Arial" w:eastAsia="Arial Unicode MS" w:hAnsi="Arial" w:cs="Arial"/>
          <w:b/>
          <w:sz w:val="22"/>
          <w:szCs w:val="22"/>
        </w:rPr>
        <w:t>MODIFICACIÓN</w:t>
      </w:r>
    </w:p>
    <w:p w14:paraId="0CF725A5" w14:textId="006BF01B" w:rsidR="001C7D86" w:rsidRPr="005B6A08" w:rsidRDefault="001C7D86" w:rsidP="001C7D86">
      <w:pPr>
        <w:rPr>
          <w:rFonts w:ascii="Arial" w:hAnsi="Arial" w:cs="Arial"/>
          <w:bCs/>
          <w:iCs/>
          <w:sz w:val="22"/>
          <w:szCs w:val="22"/>
        </w:rPr>
      </w:pPr>
    </w:p>
    <w:p w14:paraId="47E6E206" w14:textId="2DFB6B88" w:rsidR="001C7D86" w:rsidRPr="005B6A08" w:rsidRDefault="00C0115B" w:rsidP="005B6A08">
      <w:pPr>
        <w:pStyle w:val="Prrafodelista"/>
        <w:numPr>
          <w:ilvl w:val="0"/>
          <w:numId w:val="30"/>
        </w:numPr>
        <w:spacing w:line="360" w:lineRule="auto"/>
        <w:ind w:left="567" w:hanging="283"/>
        <w:rPr>
          <w:rFonts w:ascii="Arial" w:hAnsi="Arial" w:cs="Arial"/>
          <w:bCs/>
          <w:iCs/>
          <w:sz w:val="22"/>
          <w:szCs w:val="22"/>
        </w:rPr>
      </w:pPr>
      <w:r w:rsidRPr="005B6A08">
        <w:rPr>
          <w:rFonts w:ascii="Arial" w:hAnsi="Arial" w:cs="Arial"/>
          <w:bCs/>
          <w:iCs/>
          <w:sz w:val="22"/>
          <w:szCs w:val="22"/>
        </w:rPr>
        <w:t xml:space="preserve">CARACTERIZACIÓN DE PROCESO - SUBPROCESO: ADMINISTRACIÓN DE DOCUMENTOS Y REGISTROS. CÓDIGO </w:t>
      </w:r>
      <w:r w:rsidR="001C7D86" w:rsidRPr="005B6A08">
        <w:rPr>
          <w:rFonts w:ascii="Arial" w:hAnsi="Arial" w:cs="Arial"/>
          <w:bCs/>
          <w:iCs/>
          <w:sz w:val="22"/>
          <w:szCs w:val="22"/>
        </w:rPr>
        <w:t>CAR-GD-AS-001</w:t>
      </w:r>
      <w:r w:rsidRPr="005B6A08">
        <w:rPr>
          <w:rFonts w:ascii="Arial" w:hAnsi="Arial" w:cs="Arial"/>
          <w:bCs/>
          <w:iCs/>
          <w:sz w:val="22"/>
          <w:szCs w:val="22"/>
        </w:rPr>
        <w:t>. Versión 3.</w:t>
      </w:r>
    </w:p>
    <w:p w14:paraId="24E8F62C" w14:textId="77777777" w:rsidR="00361DC4" w:rsidRPr="00361DC4" w:rsidRDefault="00361DC4" w:rsidP="00361DC4">
      <w:pPr>
        <w:pStyle w:val="Prrafodelista"/>
        <w:ind w:left="720"/>
        <w:rPr>
          <w:rFonts w:ascii="Arial" w:eastAsia="Arial Unicode MS" w:hAnsi="Arial" w:cs="Arial"/>
          <w:bCs/>
          <w:iCs/>
          <w:sz w:val="22"/>
          <w:szCs w:val="22"/>
        </w:rPr>
      </w:pPr>
    </w:p>
    <w:p w14:paraId="0A6CE55A" w14:textId="77777777" w:rsidR="0096477F" w:rsidRPr="002F0857" w:rsidRDefault="0096477F" w:rsidP="002F0857">
      <w:pPr>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19FA3021" w14:textId="6B3DC9EE" w:rsidR="003676D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3C789D75" w14:textId="7A3D5DDA" w:rsidR="006D629A" w:rsidRDefault="006D629A" w:rsidP="00912713">
      <w:pPr>
        <w:jc w:val="both"/>
        <w:rPr>
          <w:rFonts w:ascii="Arial" w:eastAsia="Arial Unicode MS" w:hAnsi="Arial" w:cs="Arial"/>
        </w:rPr>
      </w:pPr>
    </w:p>
    <w:p w14:paraId="1F4677EC" w14:textId="1B409E66" w:rsidR="006D629A" w:rsidRDefault="006D629A" w:rsidP="00912713">
      <w:pPr>
        <w:jc w:val="both"/>
        <w:rPr>
          <w:rFonts w:ascii="Arial" w:eastAsia="Arial Unicode MS" w:hAnsi="Arial" w:cs="Arial"/>
        </w:rPr>
      </w:pPr>
      <w:r>
        <w:rPr>
          <w:rFonts w:ascii="Arial" w:eastAsia="Arial Unicode MS" w:hAnsi="Arial" w:cs="Arial"/>
        </w:rPr>
        <w:t xml:space="preserve">Se </w:t>
      </w:r>
      <w:r>
        <w:rPr>
          <w:rFonts w:ascii="Arial" w:eastAsia="Arial Unicode MS" w:hAnsi="Arial" w:cs="Arial"/>
        </w:rPr>
        <w:t xml:space="preserve">crean los formatos que tienen participación en la </w:t>
      </w:r>
      <w:r w:rsidRPr="00E011FD">
        <w:rPr>
          <w:rFonts w:ascii="Arial" w:eastAsia="Arial Unicode MS" w:hAnsi="Arial" w:cs="Arial"/>
        </w:rPr>
        <w:t>GUI-AC-00-001</w:t>
      </w:r>
      <w:r>
        <w:rPr>
          <w:rFonts w:ascii="Arial" w:eastAsia="Arial Unicode MS" w:hAnsi="Arial" w:cs="Arial"/>
        </w:rPr>
        <w:t xml:space="preserve"> </w:t>
      </w:r>
      <w:r w:rsidRPr="00E011FD">
        <w:rPr>
          <w:rFonts w:ascii="Arial" w:eastAsia="Arial Unicode MS" w:hAnsi="Arial" w:cs="Arial"/>
        </w:rPr>
        <w:t>GUIA PARA LA GESTIÓN Y PARAMETRIZACIÓN EN EL SISTEMA DE PETICIONES,</w:t>
      </w:r>
      <w:r>
        <w:rPr>
          <w:rFonts w:ascii="Arial" w:eastAsia="Arial Unicode MS" w:hAnsi="Arial" w:cs="Arial"/>
        </w:rPr>
        <w:t xml:space="preserve"> </w:t>
      </w:r>
      <w:r w:rsidRPr="00E011FD">
        <w:rPr>
          <w:rFonts w:ascii="Arial" w:eastAsia="Arial Unicode MS" w:hAnsi="Arial" w:cs="Arial"/>
        </w:rPr>
        <w:t>QUEJAS,</w:t>
      </w:r>
      <w:r>
        <w:rPr>
          <w:rFonts w:ascii="Arial" w:eastAsia="Arial Unicode MS" w:hAnsi="Arial" w:cs="Arial"/>
        </w:rPr>
        <w:t xml:space="preserve"> </w:t>
      </w:r>
      <w:r w:rsidRPr="00E011FD">
        <w:rPr>
          <w:rFonts w:ascii="Arial" w:eastAsia="Arial Unicode MS" w:hAnsi="Arial" w:cs="Arial"/>
        </w:rPr>
        <w:t>DENUNCIAS,</w:t>
      </w:r>
      <w:r>
        <w:rPr>
          <w:rFonts w:ascii="Arial" w:eastAsia="Arial Unicode MS" w:hAnsi="Arial" w:cs="Arial"/>
        </w:rPr>
        <w:t xml:space="preserve"> </w:t>
      </w:r>
      <w:r w:rsidRPr="00E011FD">
        <w:rPr>
          <w:rFonts w:ascii="Arial" w:eastAsia="Arial Unicode MS" w:hAnsi="Arial" w:cs="Arial"/>
        </w:rPr>
        <w:t>RECLAMOS O SUGERENCIAS DE LA PROCURADURIA GENERAL DE LA NACIÓN</w:t>
      </w:r>
      <w:r>
        <w:rPr>
          <w:rFonts w:ascii="Arial" w:eastAsia="Arial Unicode MS" w:hAnsi="Arial" w:cs="Arial"/>
        </w:rPr>
        <w:t>.</w:t>
      </w:r>
    </w:p>
    <w:p w14:paraId="1909617C" w14:textId="17ED8EE4" w:rsidR="006D629A" w:rsidRDefault="006D629A" w:rsidP="00912713">
      <w:pPr>
        <w:jc w:val="both"/>
        <w:rPr>
          <w:rFonts w:ascii="Arial" w:eastAsia="Arial Unicode MS" w:hAnsi="Arial" w:cs="Arial"/>
        </w:rPr>
      </w:pPr>
    </w:p>
    <w:p w14:paraId="0F8F8730" w14:textId="47C6F1F4" w:rsidR="006D629A" w:rsidRDefault="006D629A" w:rsidP="00912713">
      <w:pPr>
        <w:jc w:val="both"/>
        <w:rPr>
          <w:rFonts w:ascii="Arial" w:eastAsia="Arial Unicode MS" w:hAnsi="Arial" w:cs="Arial"/>
        </w:rPr>
      </w:pPr>
      <w:r>
        <w:rPr>
          <w:rFonts w:ascii="Arial" w:eastAsia="Arial Unicode MS" w:hAnsi="Arial" w:cs="Arial"/>
        </w:rPr>
        <w:t xml:space="preserve">Se </w:t>
      </w:r>
      <w:r>
        <w:rPr>
          <w:rFonts w:ascii="Arial" w:eastAsia="Arial Unicode MS" w:hAnsi="Arial" w:cs="Arial"/>
        </w:rPr>
        <w:t>crean adicionalmente las hojas de vida de indicador del subproceso de administración de documentos y registros. Se modifica la respectiva caracteriación respecto a la inclusión de los indicadores</w:t>
      </w:r>
      <w:r>
        <w:rPr>
          <w:rFonts w:ascii="Arial" w:eastAsia="Arial Unicode MS" w:hAnsi="Arial" w:cs="Arial"/>
        </w:rPr>
        <w:t>.</w:t>
      </w:r>
    </w:p>
    <w:p w14:paraId="363CF4DC" w14:textId="5B8A5FE1" w:rsidR="006D629A" w:rsidRDefault="006D629A" w:rsidP="00912713">
      <w:pPr>
        <w:jc w:val="both"/>
        <w:rPr>
          <w:rFonts w:ascii="Arial" w:eastAsia="Arial Unicode MS" w:hAnsi="Arial" w:cs="Arial"/>
        </w:rPr>
      </w:pPr>
    </w:p>
    <w:p w14:paraId="3C8F6534" w14:textId="2F83D134" w:rsidR="006D629A" w:rsidRDefault="006D629A" w:rsidP="00912713">
      <w:pPr>
        <w:jc w:val="both"/>
        <w:rPr>
          <w:rFonts w:ascii="Arial" w:eastAsia="Arial Unicode MS" w:hAnsi="Arial" w:cs="Arial"/>
        </w:rPr>
      </w:pPr>
      <w:r>
        <w:rPr>
          <w:rFonts w:ascii="Arial" w:eastAsia="Arial Unicode MS" w:hAnsi="Arial" w:cs="Arial"/>
        </w:rPr>
        <w:t xml:space="preserve">Con </w:t>
      </w:r>
      <w:r w:rsidRPr="009C14CC">
        <w:rPr>
          <w:rFonts w:ascii="Arial" w:eastAsia="Arial Unicode MS" w:hAnsi="Arial" w:cs="Arial"/>
        </w:rPr>
        <w:t xml:space="preserve">la presente actualización de documentos se está dando cumplimiento a la </w:t>
      </w:r>
      <w:r>
        <w:rPr>
          <w:rFonts w:ascii="Arial" w:eastAsia="Arial Unicode MS" w:hAnsi="Arial" w:cs="Arial"/>
        </w:rPr>
        <w:t>R</w:t>
      </w:r>
      <w:r w:rsidRPr="009C14CC">
        <w:rPr>
          <w:rFonts w:ascii="Arial" w:eastAsia="Arial Unicode MS" w:hAnsi="Arial" w:cs="Arial"/>
        </w:rPr>
        <w:t>esolución 555 del presente año, la cual ratifica el compromiso de la Procuraduría General de la Nación con la actualización del Sistema de Gestión de Calidad</w:t>
      </w:r>
      <w:r>
        <w:rPr>
          <w:rFonts w:ascii="Arial" w:eastAsia="Arial Unicode MS" w:hAnsi="Arial" w:cs="Arial"/>
        </w:rPr>
        <w:t>,</w:t>
      </w:r>
    </w:p>
    <w:p w14:paraId="4FD6B090" w14:textId="77777777" w:rsidR="006D629A" w:rsidRDefault="006D629A"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lastRenderedPageBreak/>
        <w:t>Para la formalización de la modificación de los documentos(s) mencionado(s), se firma la presente Acta por los suscritos Jefe de la Oficina de Planeación y Líder del proceso de los documentos afectados.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4585D7F1" w:rsidR="00152853" w:rsidRDefault="008E6CC6" w:rsidP="00152853">
            <w:pPr>
              <w:jc w:val="both"/>
              <w:rPr>
                <w:rFonts w:ascii="Arial" w:eastAsia="Arial Unicode MS" w:hAnsi="Arial" w:cs="Arial"/>
                <w:b/>
                <w:sz w:val="22"/>
                <w:szCs w:val="22"/>
              </w:rPr>
            </w:pPr>
            <w:r>
              <w:rPr>
                <w:rFonts w:ascii="Arial" w:eastAsia="Arial Unicode MS" w:hAnsi="Arial" w:cs="Arial"/>
                <w:b/>
                <w:sz w:val="22"/>
                <w:szCs w:val="22"/>
              </w:rPr>
              <w:t>OLGA LUCÍA TIBOCHA CORTÉS</w:t>
            </w:r>
          </w:p>
        </w:tc>
      </w:tr>
      <w:tr w:rsidR="00152853" w14:paraId="52EE6B0B" w14:textId="77777777" w:rsidTr="0055062A">
        <w:tc>
          <w:tcPr>
            <w:tcW w:w="5387" w:type="dxa"/>
          </w:tcPr>
          <w:p w14:paraId="5B64942E" w14:textId="1DEEA68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9567AC">
              <w:rPr>
                <w:rFonts w:ascii="Arial" w:eastAsia="Arial Unicode MS" w:hAnsi="Arial" w:cs="Arial"/>
                <w:sz w:val="22"/>
                <w:szCs w:val="22"/>
              </w:rPr>
              <w:t xml:space="preserve"> (E )</w:t>
            </w:r>
          </w:p>
        </w:tc>
        <w:tc>
          <w:tcPr>
            <w:tcW w:w="4575" w:type="dxa"/>
          </w:tcPr>
          <w:p w14:paraId="3C959E80" w14:textId="13F7BD7D"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976883">
              <w:rPr>
                <w:rFonts w:ascii="Arial" w:eastAsia="Arial Unicode MS" w:hAnsi="Arial" w:cs="Arial"/>
                <w:sz w:val="22"/>
                <w:szCs w:val="22"/>
              </w:rPr>
              <w:t xml:space="preserve">división de </w:t>
            </w:r>
            <w:r w:rsidR="008E6CC6">
              <w:rPr>
                <w:rFonts w:ascii="Arial" w:eastAsia="Arial Unicode MS" w:hAnsi="Arial" w:cs="Arial"/>
                <w:sz w:val="22"/>
                <w:szCs w:val="22"/>
              </w:rPr>
              <w:t>Registro y Contro</w:t>
            </w:r>
            <w:r w:rsidR="00E47B75">
              <w:rPr>
                <w:rFonts w:ascii="Arial" w:eastAsia="Arial Unicode MS" w:hAnsi="Arial" w:cs="Arial"/>
                <w:sz w:val="22"/>
                <w:szCs w:val="22"/>
              </w:rPr>
              <w:t>l</w:t>
            </w:r>
            <w:r w:rsidR="008E6CC6">
              <w:rPr>
                <w:rFonts w:ascii="Arial" w:eastAsia="Arial Unicode MS" w:hAnsi="Arial" w:cs="Arial"/>
                <w:sz w:val="22"/>
                <w:szCs w:val="22"/>
              </w:rPr>
              <w:t xml:space="preserve"> (E )</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2212C5C"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6D629A">
        <w:rPr>
          <w:rFonts w:ascii="Arial" w:eastAsia="Arial Unicode MS" w:hAnsi="Arial" w:cs="Arial"/>
          <w:sz w:val="16"/>
          <w:szCs w:val="16"/>
        </w:rPr>
        <w:tab/>
      </w:r>
      <w:r w:rsidR="006D629A">
        <w:rPr>
          <w:rFonts w:ascii="Arial" w:eastAsia="Arial Unicode MS" w:hAnsi="Arial" w:cs="Arial"/>
          <w:sz w:val="16"/>
          <w:szCs w:val="16"/>
        </w:rPr>
        <w:tab/>
      </w:r>
      <w:r w:rsidR="006D629A">
        <w:rPr>
          <w:rFonts w:ascii="Arial" w:eastAsia="Arial Unicode MS" w:hAnsi="Arial" w:cs="Arial"/>
          <w:sz w:val="16"/>
          <w:szCs w:val="16"/>
        </w:rPr>
        <w:tab/>
      </w:r>
      <w:r w:rsidR="006D629A">
        <w:rPr>
          <w:rFonts w:ascii="Arial" w:eastAsia="Arial Unicode MS" w:hAnsi="Arial" w:cs="Arial"/>
          <w:sz w:val="16"/>
          <w:szCs w:val="16"/>
        </w:rPr>
        <w:tab/>
      </w:r>
      <w:r w:rsidR="006D629A">
        <w:rPr>
          <w:rFonts w:ascii="Arial" w:eastAsia="Arial Unicode MS" w:hAnsi="Arial" w:cs="Arial"/>
          <w:sz w:val="16"/>
          <w:szCs w:val="16"/>
        </w:rPr>
        <w:tab/>
      </w:r>
      <w:r w:rsidR="006D629A" w:rsidRPr="006D629A">
        <w:rPr>
          <w:rFonts w:ascii="Arial" w:eastAsia="Arial Unicode MS" w:hAnsi="Arial" w:cs="Arial"/>
          <w:b/>
          <w:bCs/>
          <w:sz w:val="16"/>
          <w:szCs w:val="16"/>
        </w:rPr>
        <w:t>ORIGINAL FIRMADO</w:t>
      </w:r>
      <w:r w:rsidR="006D629A">
        <w:rPr>
          <w:rFonts w:ascii="Arial" w:eastAsia="Arial Unicode MS" w:hAnsi="Arial" w:cs="Arial"/>
          <w:sz w:val="16"/>
          <w:szCs w:val="16"/>
        </w:rPr>
        <w:t>.</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F58A" w14:textId="77777777" w:rsidR="00FB05CB" w:rsidRDefault="00FB05CB">
      <w:r>
        <w:separator/>
      </w:r>
    </w:p>
  </w:endnote>
  <w:endnote w:type="continuationSeparator" w:id="0">
    <w:p w14:paraId="55C08A7F" w14:textId="77777777" w:rsidR="00FB05CB" w:rsidRDefault="00FB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16A52AC"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A65746">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F592" w14:textId="77777777" w:rsidR="00FB05CB" w:rsidRDefault="00FB05CB">
      <w:r>
        <w:separator/>
      </w:r>
    </w:p>
  </w:footnote>
  <w:footnote w:type="continuationSeparator" w:id="0">
    <w:p w14:paraId="01D2B5A0" w14:textId="77777777" w:rsidR="00FB05CB" w:rsidRDefault="00FB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FB05CB">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FB05CB">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3B5D62"/>
    <w:multiLevelType w:val="hybridMultilevel"/>
    <w:tmpl w:val="83329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FD437B"/>
    <w:multiLevelType w:val="hybridMultilevel"/>
    <w:tmpl w:val="DB18A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6"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58D5B2B"/>
    <w:multiLevelType w:val="hybridMultilevel"/>
    <w:tmpl w:val="B24A5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3"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82700BF"/>
    <w:multiLevelType w:val="hybridMultilevel"/>
    <w:tmpl w:val="8618C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7"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9"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8"/>
  </w:num>
  <w:num w:numId="4">
    <w:abstractNumId w:val="10"/>
  </w:num>
  <w:num w:numId="5">
    <w:abstractNumId w:val="13"/>
  </w:num>
  <w:num w:numId="6">
    <w:abstractNumId w:val="15"/>
  </w:num>
  <w:num w:numId="7">
    <w:abstractNumId w:val="19"/>
  </w:num>
  <w:num w:numId="8">
    <w:abstractNumId w:val="14"/>
  </w:num>
  <w:num w:numId="9">
    <w:abstractNumId w:val="8"/>
  </w:num>
  <w:num w:numId="10">
    <w:abstractNumId w:val="28"/>
  </w:num>
  <w:num w:numId="11">
    <w:abstractNumId w:val="17"/>
  </w:num>
  <w:num w:numId="12">
    <w:abstractNumId w:val="6"/>
  </w:num>
  <w:num w:numId="13">
    <w:abstractNumId w:val="26"/>
  </w:num>
  <w:num w:numId="14">
    <w:abstractNumId w:val="16"/>
  </w:num>
  <w:num w:numId="15">
    <w:abstractNumId w:val="22"/>
  </w:num>
  <w:num w:numId="16">
    <w:abstractNumId w:val="9"/>
  </w:num>
  <w:num w:numId="17">
    <w:abstractNumId w:val="11"/>
  </w:num>
  <w:num w:numId="18">
    <w:abstractNumId w:val="2"/>
  </w:num>
  <w:num w:numId="19">
    <w:abstractNumId w:val="25"/>
  </w:num>
  <w:num w:numId="20">
    <w:abstractNumId w:val="3"/>
  </w:num>
  <w:num w:numId="21">
    <w:abstractNumId w:val="23"/>
  </w:num>
  <w:num w:numId="22">
    <w:abstractNumId w:val="29"/>
  </w:num>
  <w:num w:numId="23">
    <w:abstractNumId w:val="21"/>
  </w:num>
  <w:num w:numId="24">
    <w:abstractNumId w:val="7"/>
  </w:num>
  <w:num w:numId="25">
    <w:abstractNumId w:val="4"/>
  </w:num>
  <w:num w:numId="26">
    <w:abstractNumId w:val="27"/>
  </w:num>
  <w:num w:numId="27">
    <w:abstractNumId w:val="12"/>
  </w:num>
  <w:num w:numId="28">
    <w:abstractNumId w:val="20"/>
  </w:num>
  <w:num w:numId="29">
    <w:abstractNumId w:val="5"/>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0F65"/>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C7D86"/>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5B1"/>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0EF"/>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DC4"/>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4F5"/>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692"/>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51D"/>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B6A08"/>
    <w:rsid w:val="005C08EA"/>
    <w:rsid w:val="005C1758"/>
    <w:rsid w:val="005C19FE"/>
    <w:rsid w:val="005C2375"/>
    <w:rsid w:val="005C2E70"/>
    <w:rsid w:val="005C3297"/>
    <w:rsid w:val="005C5C0B"/>
    <w:rsid w:val="005C7E74"/>
    <w:rsid w:val="005D0A53"/>
    <w:rsid w:val="005D1AAC"/>
    <w:rsid w:val="005D292B"/>
    <w:rsid w:val="005D3538"/>
    <w:rsid w:val="005D39FC"/>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779"/>
    <w:rsid w:val="00607BB7"/>
    <w:rsid w:val="006105BC"/>
    <w:rsid w:val="0061259E"/>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629A"/>
    <w:rsid w:val="006D7A48"/>
    <w:rsid w:val="006E1717"/>
    <w:rsid w:val="006E1CDB"/>
    <w:rsid w:val="006E2094"/>
    <w:rsid w:val="006E2FB4"/>
    <w:rsid w:val="006E40F8"/>
    <w:rsid w:val="006E4293"/>
    <w:rsid w:val="006E462D"/>
    <w:rsid w:val="006E5BF9"/>
    <w:rsid w:val="006E7DE1"/>
    <w:rsid w:val="006F14A3"/>
    <w:rsid w:val="006F190F"/>
    <w:rsid w:val="006F31E4"/>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2709B"/>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C6"/>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746"/>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1FE5"/>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15B"/>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57B50"/>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1A69"/>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167B"/>
    <w:rsid w:val="00CE254A"/>
    <w:rsid w:val="00CE34F0"/>
    <w:rsid w:val="00CE376F"/>
    <w:rsid w:val="00CE4AA8"/>
    <w:rsid w:val="00CE4E15"/>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5F20"/>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1FD"/>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47B75"/>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5CB"/>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25465323">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78505326">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22503033">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84184897">
      <w:bodyDiv w:val="1"/>
      <w:marLeft w:val="0"/>
      <w:marRight w:val="0"/>
      <w:marTop w:val="0"/>
      <w:marBottom w:val="0"/>
      <w:divBdr>
        <w:top w:val="none" w:sz="0" w:space="0" w:color="auto"/>
        <w:left w:val="none" w:sz="0" w:space="0" w:color="auto"/>
        <w:bottom w:val="none" w:sz="0" w:space="0" w:color="auto"/>
        <w:right w:val="none" w:sz="0" w:space="0" w:color="auto"/>
      </w:divBdr>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047B5-5B2D-4EBC-9DC5-A49079947D21}">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3430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3</cp:revision>
  <cp:lastPrinted>2020-02-18T20:06:00Z</cp:lastPrinted>
  <dcterms:created xsi:type="dcterms:W3CDTF">2020-12-01T15:18:00Z</dcterms:created>
  <dcterms:modified xsi:type="dcterms:W3CDTF">2020-12-01T15:18:00Z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